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14477D" w:rsidRPr="0014477D" w:rsidTr="0014477D">
        <w:trPr>
          <w:jc w:val="center"/>
        </w:trPr>
        <w:tc>
          <w:tcPr>
            <w:tcW w:w="3348" w:type="dxa"/>
            <w:tcBorders>
              <w:top w:val="nil"/>
              <w:left w:val="nil"/>
              <w:bottom w:val="nil"/>
              <w:right w:val="nil"/>
            </w:tcBorders>
            <w:tcMar>
              <w:top w:w="0" w:type="dxa"/>
              <w:left w:w="108" w:type="dxa"/>
              <w:bottom w:w="0" w:type="dxa"/>
              <w:right w:w="108" w:type="dxa"/>
            </w:tcMar>
            <w:hideMark/>
          </w:tcPr>
          <w:p w:rsidR="0014477D" w:rsidRPr="0014477D" w:rsidRDefault="0014477D" w:rsidP="0014477D">
            <w:pPr>
              <w:spacing w:before="120" w:after="0" w:line="240" w:lineRule="auto"/>
              <w:jc w:val="center"/>
              <w:rPr>
                <w:rFonts w:eastAsia="Times New Roman" w:cs="Times New Roman"/>
                <w:szCs w:val="24"/>
                <w:lang w:eastAsia="vi-VN"/>
              </w:rPr>
            </w:pPr>
            <w:r w:rsidRPr="0014477D">
              <w:rPr>
                <w:rFonts w:eastAsia="Times New Roman" w:cs="Times New Roman"/>
                <w:b/>
                <w:bCs/>
                <w:szCs w:val="24"/>
                <w:lang w:eastAsia="vi-VN"/>
              </w:rPr>
              <w:t>CHÍNH PHỦ</w:t>
            </w:r>
            <w:r w:rsidRPr="0014477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14477D" w:rsidRPr="0014477D" w:rsidRDefault="0014477D" w:rsidP="0014477D">
            <w:pPr>
              <w:spacing w:before="120" w:after="0" w:line="240" w:lineRule="auto"/>
              <w:jc w:val="center"/>
              <w:rPr>
                <w:rFonts w:eastAsia="Times New Roman" w:cs="Times New Roman"/>
                <w:szCs w:val="24"/>
                <w:lang w:eastAsia="vi-VN"/>
              </w:rPr>
            </w:pPr>
            <w:r w:rsidRPr="0014477D">
              <w:rPr>
                <w:rFonts w:eastAsia="Times New Roman" w:cs="Times New Roman"/>
                <w:b/>
                <w:bCs/>
                <w:szCs w:val="24"/>
                <w:lang w:eastAsia="vi-VN"/>
              </w:rPr>
              <w:t>CỘNG HÒA XÃ HỘI CHỦ NGHĨA VIỆT NAM</w:t>
            </w:r>
            <w:r w:rsidRPr="0014477D">
              <w:rPr>
                <w:rFonts w:eastAsia="Times New Roman" w:cs="Times New Roman"/>
                <w:b/>
                <w:bCs/>
                <w:szCs w:val="24"/>
                <w:lang w:eastAsia="vi-VN"/>
              </w:rPr>
              <w:br/>
              <w:t xml:space="preserve">Độc lập - Tự do - Hạnh phúc </w:t>
            </w:r>
            <w:r w:rsidRPr="0014477D">
              <w:rPr>
                <w:rFonts w:eastAsia="Times New Roman" w:cs="Times New Roman"/>
                <w:b/>
                <w:bCs/>
                <w:szCs w:val="24"/>
                <w:lang w:eastAsia="vi-VN"/>
              </w:rPr>
              <w:br/>
              <w:t>---------------</w:t>
            </w:r>
          </w:p>
        </w:tc>
      </w:tr>
      <w:tr w:rsidR="0014477D" w:rsidRPr="0014477D" w:rsidTr="0014477D">
        <w:trPr>
          <w:jc w:val="center"/>
        </w:trPr>
        <w:tc>
          <w:tcPr>
            <w:tcW w:w="3348" w:type="dxa"/>
            <w:tcBorders>
              <w:top w:val="nil"/>
              <w:left w:val="nil"/>
              <w:bottom w:val="nil"/>
              <w:right w:val="nil"/>
            </w:tcBorders>
            <w:tcMar>
              <w:top w:w="0" w:type="dxa"/>
              <w:left w:w="108" w:type="dxa"/>
              <w:bottom w:w="0" w:type="dxa"/>
              <w:right w:w="108" w:type="dxa"/>
            </w:tcMar>
            <w:hideMark/>
          </w:tcPr>
          <w:p w:rsidR="0014477D" w:rsidRPr="0014477D" w:rsidRDefault="0014477D" w:rsidP="0014477D">
            <w:pPr>
              <w:spacing w:before="120" w:after="0" w:line="240" w:lineRule="auto"/>
              <w:jc w:val="center"/>
              <w:rPr>
                <w:rFonts w:eastAsia="Times New Roman" w:cs="Times New Roman"/>
                <w:szCs w:val="24"/>
                <w:lang w:eastAsia="vi-VN"/>
              </w:rPr>
            </w:pPr>
            <w:r w:rsidRPr="0014477D">
              <w:rPr>
                <w:rFonts w:eastAsia="Times New Roman" w:cs="Times New Roman"/>
                <w:szCs w:val="24"/>
                <w:lang w:eastAsia="vi-VN"/>
              </w:rPr>
              <w:t>Số: 169/2016/NĐ-CP</w:t>
            </w:r>
          </w:p>
        </w:tc>
        <w:tc>
          <w:tcPr>
            <w:tcW w:w="5508" w:type="dxa"/>
            <w:tcBorders>
              <w:top w:val="nil"/>
              <w:left w:val="nil"/>
              <w:bottom w:val="nil"/>
              <w:right w:val="nil"/>
            </w:tcBorders>
            <w:tcMar>
              <w:top w:w="0" w:type="dxa"/>
              <w:left w:w="108" w:type="dxa"/>
              <w:bottom w:w="0" w:type="dxa"/>
              <w:right w:w="108" w:type="dxa"/>
            </w:tcMar>
            <w:hideMark/>
          </w:tcPr>
          <w:p w:rsidR="0014477D" w:rsidRPr="0014477D" w:rsidRDefault="0014477D" w:rsidP="0014477D">
            <w:pPr>
              <w:spacing w:before="120" w:after="0" w:line="240" w:lineRule="auto"/>
              <w:jc w:val="right"/>
              <w:rPr>
                <w:rFonts w:eastAsia="Times New Roman" w:cs="Times New Roman"/>
                <w:szCs w:val="24"/>
                <w:lang w:eastAsia="vi-VN"/>
              </w:rPr>
            </w:pPr>
            <w:r w:rsidRPr="0014477D">
              <w:rPr>
                <w:rFonts w:eastAsia="Times New Roman" w:cs="Times New Roman"/>
                <w:i/>
                <w:iCs/>
                <w:szCs w:val="24"/>
                <w:lang w:eastAsia="vi-VN"/>
              </w:rPr>
              <w:t>Hà Nội, ngày 27 tháng 12 năm 2016</w:t>
            </w:r>
          </w:p>
        </w:tc>
      </w:tr>
    </w:tbl>
    <w:p w:rsidR="0014477D" w:rsidRPr="0014477D" w:rsidRDefault="0014477D" w:rsidP="0014477D">
      <w:pPr>
        <w:spacing w:before="120" w:after="100" w:afterAutospacing="1" w:line="240" w:lineRule="auto"/>
        <w:rPr>
          <w:rFonts w:eastAsia="Times New Roman" w:cs="Times New Roman"/>
          <w:szCs w:val="24"/>
          <w:lang w:eastAsia="vi-VN"/>
        </w:rPr>
      </w:pPr>
      <w:r w:rsidRPr="0014477D">
        <w:rPr>
          <w:rFonts w:eastAsia="Times New Roman" w:cs="Times New Roman"/>
          <w:color w:val="000000"/>
          <w:szCs w:val="24"/>
          <w:lang w:eastAsia="vi-VN"/>
        </w:rPr>
        <w:t> </w:t>
      </w:r>
    </w:p>
    <w:p w:rsidR="0014477D" w:rsidRPr="0014477D" w:rsidRDefault="0014477D" w:rsidP="0014477D">
      <w:pPr>
        <w:spacing w:before="120" w:after="100" w:afterAutospacing="1" w:line="240" w:lineRule="auto"/>
        <w:jc w:val="center"/>
        <w:rPr>
          <w:rFonts w:eastAsia="Times New Roman" w:cs="Times New Roman"/>
          <w:szCs w:val="24"/>
          <w:lang w:eastAsia="vi-VN"/>
        </w:rPr>
      </w:pPr>
      <w:r w:rsidRPr="0014477D">
        <w:rPr>
          <w:rFonts w:eastAsia="Times New Roman" w:cs="Times New Roman"/>
          <w:b/>
          <w:bCs/>
          <w:szCs w:val="24"/>
          <w:lang w:eastAsia="vi-VN"/>
        </w:rPr>
        <w:t>NGHỊ ĐỊNH</w:t>
      </w:r>
    </w:p>
    <w:p w:rsidR="0014477D" w:rsidRPr="0014477D" w:rsidRDefault="0014477D" w:rsidP="0014477D">
      <w:pPr>
        <w:spacing w:before="120" w:after="100" w:afterAutospacing="1" w:line="240" w:lineRule="auto"/>
        <w:jc w:val="center"/>
        <w:rPr>
          <w:rFonts w:eastAsia="Times New Roman" w:cs="Times New Roman"/>
          <w:szCs w:val="24"/>
          <w:lang w:eastAsia="vi-VN"/>
        </w:rPr>
      </w:pPr>
      <w:r w:rsidRPr="0014477D">
        <w:rPr>
          <w:rFonts w:eastAsia="Times New Roman" w:cs="Times New Roman"/>
          <w:szCs w:val="24"/>
          <w:shd w:val="solid" w:color="FFFFFF" w:fill="auto"/>
          <w:lang w:eastAsia="vi-VN"/>
        </w:rPr>
        <w:t>VỀ XỬ LÝ HÀNG HÓA DO NGƯỜI VẬN CHUYỂN LƯU GIỮ TẠI CẢNG BIỂN VIỆT NAM</w:t>
      </w:r>
    </w:p>
    <w:p w:rsidR="0014477D" w:rsidRPr="0014477D" w:rsidRDefault="0014477D" w:rsidP="0014477D">
      <w:pPr>
        <w:spacing w:before="120" w:after="100" w:afterAutospacing="1" w:line="240" w:lineRule="auto"/>
        <w:rPr>
          <w:rFonts w:eastAsia="Times New Roman" w:cs="Times New Roman"/>
          <w:szCs w:val="24"/>
          <w:lang w:eastAsia="vi-VN"/>
        </w:rPr>
      </w:pPr>
      <w:r w:rsidRPr="0014477D">
        <w:rPr>
          <w:rFonts w:eastAsia="Times New Roman" w:cs="Times New Roman"/>
          <w:i/>
          <w:iCs/>
          <w:szCs w:val="24"/>
          <w:lang w:eastAsia="vi-VN"/>
        </w:rPr>
        <w:t xml:space="preserve">Căn cứ Luật </w:t>
      </w:r>
      <w:r w:rsidRPr="0014477D">
        <w:rPr>
          <w:rFonts w:eastAsia="Times New Roman" w:cs="Times New Roman"/>
          <w:i/>
          <w:iCs/>
          <w:szCs w:val="24"/>
          <w:shd w:val="solid" w:color="FFFFFF" w:fill="auto"/>
          <w:lang w:eastAsia="vi-VN"/>
        </w:rPr>
        <w:t>tổ chức</w:t>
      </w:r>
      <w:r w:rsidRPr="0014477D">
        <w:rPr>
          <w:rFonts w:eastAsia="Times New Roman" w:cs="Times New Roman"/>
          <w:i/>
          <w:iCs/>
          <w:szCs w:val="24"/>
          <w:lang w:eastAsia="vi-VN"/>
        </w:rPr>
        <w:t xml:space="preserve"> </w:t>
      </w:r>
      <w:r w:rsidRPr="0014477D">
        <w:rPr>
          <w:rFonts w:eastAsia="Times New Roman" w:cs="Times New Roman"/>
          <w:i/>
          <w:iCs/>
          <w:szCs w:val="24"/>
          <w:shd w:val="solid" w:color="FFFFFF" w:fill="auto"/>
          <w:lang w:eastAsia="vi-VN"/>
        </w:rPr>
        <w:t>Chính phủ</w:t>
      </w:r>
      <w:r w:rsidRPr="0014477D">
        <w:rPr>
          <w:rFonts w:eastAsia="Times New Roman" w:cs="Times New Roman"/>
          <w:i/>
          <w:iCs/>
          <w:szCs w:val="24"/>
          <w:lang w:eastAsia="vi-VN"/>
        </w:rPr>
        <w:t xml:space="preserve"> ngày 19 </w:t>
      </w:r>
      <w:r w:rsidRPr="0014477D">
        <w:rPr>
          <w:rFonts w:eastAsia="Times New Roman" w:cs="Times New Roman"/>
          <w:i/>
          <w:iCs/>
          <w:szCs w:val="24"/>
          <w:shd w:val="solid" w:color="FFFFFF" w:fill="auto"/>
          <w:lang w:eastAsia="vi-VN"/>
        </w:rPr>
        <w:t>tháng</w:t>
      </w:r>
      <w:r w:rsidRPr="0014477D">
        <w:rPr>
          <w:rFonts w:eastAsia="Times New Roman" w:cs="Times New Roman"/>
          <w:i/>
          <w:iCs/>
          <w:szCs w:val="24"/>
          <w:lang w:eastAsia="vi-VN"/>
        </w:rPr>
        <w:t xml:space="preserve"> 6 năm 2015;</w:t>
      </w:r>
    </w:p>
    <w:p w:rsidR="0014477D" w:rsidRPr="0014477D" w:rsidRDefault="0014477D" w:rsidP="0014477D">
      <w:pPr>
        <w:spacing w:before="120" w:after="100" w:afterAutospacing="1" w:line="240" w:lineRule="auto"/>
        <w:rPr>
          <w:rFonts w:eastAsia="Times New Roman" w:cs="Times New Roman"/>
          <w:szCs w:val="24"/>
          <w:lang w:eastAsia="vi-VN"/>
        </w:rPr>
      </w:pPr>
      <w:r w:rsidRPr="0014477D">
        <w:rPr>
          <w:rFonts w:eastAsia="Times New Roman" w:cs="Times New Roman"/>
          <w:i/>
          <w:iCs/>
          <w:szCs w:val="24"/>
          <w:lang w:eastAsia="vi-VN"/>
        </w:rPr>
        <w:t>Căn cứ Bộ luật hàng hải Việt Nam ngày 25 tháng 11 năm 2015;</w:t>
      </w:r>
    </w:p>
    <w:p w:rsidR="0014477D" w:rsidRPr="0014477D" w:rsidRDefault="0014477D" w:rsidP="0014477D">
      <w:pPr>
        <w:spacing w:before="120" w:after="100" w:afterAutospacing="1" w:line="240" w:lineRule="auto"/>
        <w:rPr>
          <w:rFonts w:eastAsia="Times New Roman" w:cs="Times New Roman"/>
          <w:szCs w:val="24"/>
          <w:lang w:eastAsia="vi-VN"/>
        </w:rPr>
      </w:pPr>
      <w:r w:rsidRPr="0014477D">
        <w:rPr>
          <w:rFonts w:eastAsia="Times New Roman" w:cs="Times New Roman"/>
          <w:i/>
          <w:iCs/>
          <w:szCs w:val="24"/>
          <w:lang w:eastAsia="vi-VN"/>
        </w:rPr>
        <w:t>Theo đề nghị của Bộ trưởng Bộ Giao thông vận tải;</w:t>
      </w:r>
    </w:p>
    <w:p w:rsidR="0014477D" w:rsidRPr="0014477D" w:rsidRDefault="0014477D" w:rsidP="0014477D">
      <w:pPr>
        <w:spacing w:before="120" w:after="100" w:afterAutospacing="1" w:line="240" w:lineRule="auto"/>
        <w:rPr>
          <w:rFonts w:eastAsia="Times New Roman" w:cs="Times New Roman"/>
          <w:szCs w:val="24"/>
          <w:lang w:eastAsia="vi-VN"/>
        </w:rPr>
      </w:pPr>
      <w:r w:rsidRPr="0014477D">
        <w:rPr>
          <w:rFonts w:eastAsia="Times New Roman" w:cs="Times New Roman"/>
          <w:i/>
          <w:iCs/>
          <w:szCs w:val="24"/>
          <w:shd w:val="solid" w:color="FFFFFF" w:fill="auto"/>
          <w:lang w:eastAsia="vi-VN"/>
        </w:rPr>
        <w:t>Chính phủ</w:t>
      </w:r>
      <w:r w:rsidRPr="0014477D">
        <w:rPr>
          <w:rFonts w:eastAsia="Times New Roman" w:cs="Times New Roman"/>
          <w:i/>
          <w:iCs/>
          <w:szCs w:val="24"/>
          <w:lang w:eastAsia="vi-VN"/>
        </w:rPr>
        <w:t xml:space="preserve"> ban hành Nghị định về xử lý hàng hóa do người vận chuyển lưu giữ tại cảng biển Việt Nam.</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Chương I</w:t>
      </w:r>
    </w:p>
    <w:p w:rsidR="0014477D" w:rsidRPr="0014477D" w:rsidRDefault="0014477D" w:rsidP="0014477D">
      <w:pPr>
        <w:spacing w:before="120" w:after="100" w:afterAutospacing="1" w:line="240" w:lineRule="auto"/>
        <w:jc w:val="center"/>
        <w:rPr>
          <w:rFonts w:eastAsia="Times New Roman" w:cs="Times New Roman"/>
          <w:szCs w:val="24"/>
          <w:lang w:val="en-US" w:eastAsia="vi-VN"/>
        </w:rPr>
      </w:pPr>
      <w:r w:rsidRPr="0014477D">
        <w:rPr>
          <w:rFonts w:eastAsia="Times New Roman" w:cs="Times New Roman"/>
          <w:b/>
          <w:bCs/>
          <w:szCs w:val="24"/>
          <w:lang w:val="en-US" w:eastAsia="vi-VN"/>
        </w:rPr>
        <w:t>QUY ĐỊNH CHUNG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 xml:space="preserve">Điều 1. Phạm vi </w:t>
      </w:r>
      <w:r w:rsidRPr="0014477D">
        <w:rPr>
          <w:rFonts w:eastAsia="Times New Roman" w:cs="Times New Roman"/>
          <w:b/>
          <w:bCs/>
          <w:szCs w:val="24"/>
          <w:shd w:val="solid" w:color="FFFFFF" w:fill="auto"/>
          <w:lang w:val="en-US" w:eastAsia="vi-VN"/>
        </w:rPr>
        <w:t>điều</w:t>
      </w:r>
      <w:r w:rsidRPr="0014477D">
        <w:rPr>
          <w:rFonts w:eastAsia="Times New Roman" w:cs="Times New Roman"/>
          <w:b/>
          <w:bCs/>
          <w:szCs w:val="24"/>
          <w:lang w:val="en-US" w:eastAsia="vi-VN"/>
        </w:rPr>
        <w:t xml:space="preserve"> chỉnh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Nghị định này quy định việc xử lý hàng hóa do người vận chuyển lưu giữ tại cảng biển Việt Nam.</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shd w:val="solid" w:color="FFFFFF" w:fill="auto"/>
          <w:lang w:val="en-US" w:eastAsia="vi-VN"/>
        </w:rPr>
        <w:t>Điều</w:t>
      </w:r>
      <w:r w:rsidRPr="0014477D">
        <w:rPr>
          <w:rFonts w:eastAsia="Times New Roman" w:cs="Times New Roman"/>
          <w:b/>
          <w:bCs/>
          <w:szCs w:val="24"/>
          <w:lang w:val="en-US" w:eastAsia="vi-VN"/>
        </w:rPr>
        <w:t xml:space="preserve"> 2. Đối tượng áp dụng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Nghị định này áp dụng đối với cơ quan, tổ chức, cá nhân trong nước và tổ chức, cá nhân nước ngoài liên quan đến việc xử lý hàng hóa do người vận chuyển lưu giữ tại cảng biển Việt Nam.</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Nghị định này không áp dụng đối với việc xử lý hàng hóa tồn đọng tại cảng biển. Việc xử lý hàng hóa tồn đọng tại cảng biển được thực hiện theo quy định của pháp luật về hải quan.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3. Giải thích từ ngữ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Trong Nghị định này, các từ ngữ dưới đây được hiểu như sau:</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1. Hàng hóa bị lưu giữ là hàng hóa do người vận chuyển hoặc người được người vận chuyển ủy quyền lưu giữ tại cảng biển hoặc khu vực kho bãi để bảo đảm việc thanh toán giá dịch vụ vận chuyển, tiền </w:t>
      </w:r>
      <w:r w:rsidRPr="0014477D">
        <w:rPr>
          <w:rFonts w:eastAsia="Times New Roman" w:cs="Times New Roman"/>
          <w:szCs w:val="24"/>
          <w:shd w:val="solid" w:color="FFFFFF" w:fill="auto"/>
          <w:lang w:val="en-US" w:eastAsia="vi-VN"/>
        </w:rPr>
        <w:t>bồi thường</w:t>
      </w:r>
      <w:r w:rsidRPr="0014477D">
        <w:rPr>
          <w:rFonts w:eastAsia="Times New Roman" w:cs="Times New Roman"/>
          <w:szCs w:val="24"/>
          <w:lang w:val="en-US" w:eastAsia="vi-VN"/>
        </w:rPr>
        <w:t xml:space="preserve"> do lưu tàu và các khoản chi phí khác phát sinh liên quan đến việc vận chuyển hàng hóa bằng đường biển.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2. Người lưu giữ là người quản lý hàng hóa trong </w:t>
      </w:r>
      <w:r w:rsidRPr="0014477D">
        <w:rPr>
          <w:rFonts w:eastAsia="Times New Roman" w:cs="Times New Roman"/>
          <w:szCs w:val="24"/>
          <w:shd w:val="solid" w:color="FFFFFF" w:fill="auto"/>
          <w:lang w:val="en-US" w:eastAsia="vi-VN"/>
        </w:rPr>
        <w:t>thời gian</w:t>
      </w:r>
      <w:r w:rsidRPr="0014477D">
        <w:rPr>
          <w:rFonts w:eastAsia="Times New Roman" w:cs="Times New Roman"/>
          <w:szCs w:val="24"/>
          <w:lang w:val="en-US" w:eastAsia="vi-VN"/>
        </w:rPr>
        <w:t xml:space="preserve"> hàng hóa bị lưu giữ trên cơ sở hợp đồng gửi giữ hàng hóa với người vận chuyển. Hợp đồng gửi giữ hàng hóa được giao kết giữa </w:t>
      </w:r>
      <w:r w:rsidRPr="0014477D">
        <w:rPr>
          <w:rFonts w:eastAsia="Times New Roman" w:cs="Times New Roman"/>
          <w:szCs w:val="24"/>
          <w:lang w:val="en-US" w:eastAsia="vi-VN"/>
        </w:rPr>
        <w:lastRenderedPageBreak/>
        <w:t>người vận chuyển và người lưu giữ theo quy định tại Điều 554 của Bộ luật dân sự năm 2015 và quy định tại Nghị định này.</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3. Các khoản nợ bao gồm giá dịch vụ vận chuyển, các chi phí khác được ghi trong chứng từ vận chuyển, nếu các khoản tiền đó chưa được thanh toán trước, chi phí đóng góp vào tổn thất chung, tiền công cứu hộ được phân bổ cho hàng hóa theo quy định.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4. Hàng hóa mau hỏng bao gồm các loại hàng hóa là hàng thực phẩm tươi sống, hàng đông lạnh hoặc hàng hóa có thời hạn sử dụng chỉ còn dưới 60 ngày kể từ ngày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Chương II</w:t>
      </w:r>
    </w:p>
    <w:p w:rsidR="0014477D" w:rsidRPr="0014477D" w:rsidRDefault="0014477D" w:rsidP="0014477D">
      <w:pPr>
        <w:spacing w:before="120" w:after="100" w:afterAutospacing="1" w:line="240" w:lineRule="auto"/>
        <w:jc w:val="center"/>
        <w:rPr>
          <w:rFonts w:eastAsia="Times New Roman" w:cs="Times New Roman"/>
          <w:szCs w:val="24"/>
          <w:lang w:val="en-US" w:eastAsia="vi-VN"/>
        </w:rPr>
      </w:pPr>
      <w:r w:rsidRPr="0014477D">
        <w:rPr>
          <w:rFonts w:eastAsia="Times New Roman" w:cs="Times New Roman"/>
          <w:b/>
          <w:bCs/>
          <w:szCs w:val="24"/>
          <w:lang w:val="en-US" w:eastAsia="vi-VN"/>
        </w:rPr>
        <w:t>XỬ LÝ HÀNG HÓA BỊ LƯU GIỮ TẠI CẢNG BIỂN VIỆT NAM</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Mục 1. LƯU GIỮ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4. Quyền lưu giữ hàng hóa của người vận chuyển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Người vận chuyển </w:t>
      </w:r>
      <w:r w:rsidRPr="0014477D">
        <w:rPr>
          <w:rFonts w:eastAsia="Times New Roman" w:cs="Times New Roman"/>
          <w:szCs w:val="24"/>
          <w:shd w:val="solid" w:color="FFFFFF" w:fill="auto"/>
          <w:lang w:val="en-US" w:eastAsia="vi-VN"/>
        </w:rPr>
        <w:t>có</w:t>
      </w:r>
      <w:r w:rsidRPr="0014477D">
        <w:rPr>
          <w:rFonts w:eastAsia="Times New Roman" w:cs="Times New Roman"/>
          <w:szCs w:val="24"/>
          <w:lang w:val="en-US" w:eastAsia="vi-VN"/>
        </w:rPr>
        <w:t xml:space="preserve"> quyền lưu giữ hàng hóa trong các trường hợp sau đây:</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Người nhận hàng không đến nhận, từ chối nhận hàng.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Người nhận hàng trì hoãn việc nhận hàng và đã quá thời gian theo thỏa thuận trong hợp đồng vận chuyển hàng hóa bằng đường biển.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3. </w:t>
      </w:r>
      <w:r w:rsidRPr="0014477D">
        <w:rPr>
          <w:rFonts w:eastAsia="Times New Roman" w:cs="Times New Roman"/>
          <w:szCs w:val="24"/>
          <w:shd w:val="solid" w:color="FFFFFF" w:fill="auto"/>
          <w:lang w:val="en-US" w:eastAsia="vi-VN"/>
        </w:rPr>
        <w:t>Có</w:t>
      </w:r>
      <w:r w:rsidRPr="0014477D">
        <w:rPr>
          <w:rFonts w:eastAsia="Times New Roman" w:cs="Times New Roman"/>
          <w:szCs w:val="24"/>
          <w:lang w:val="en-US" w:eastAsia="vi-VN"/>
        </w:rPr>
        <w:t xml:space="preserve"> nhiều người cùng xuất trình vận </w:t>
      </w:r>
      <w:r w:rsidRPr="0014477D">
        <w:rPr>
          <w:rFonts w:eastAsia="Times New Roman" w:cs="Times New Roman"/>
          <w:szCs w:val="24"/>
          <w:shd w:val="solid" w:color="FFFFFF" w:fill="auto"/>
          <w:lang w:val="en-US" w:eastAsia="vi-VN"/>
        </w:rPr>
        <w:t>đơn</w:t>
      </w:r>
      <w:r w:rsidRPr="0014477D">
        <w:rPr>
          <w:rFonts w:eastAsia="Times New Roman" w:cs="Times New Roman"/>
          <w:szCs w:val="24"/>
          <w:lang w:val="en-US" w:eastAsia="vi-VN"/>
        </w:rPr>
        <w:t>, vận đơn suốt đường biển, giấy gửi hàng đường biển hoặc chứng từ vận chuyển khác có giá trị để nhận cùng một lô hàng.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4. Người giao hàng và người nhận hàng không thanh toán hết các khoản nợ đã được quy định tại hợp đồng vận chuyển hoặc không đưa ra bảo đảm cần thiết.</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5. Lưu giữ hàng hóa của người vận chuyển để thanh toán các khoản nợ</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1. Người vận chuyển chi được lưu giữ số lượng hàng hóa có giá trị bảo đảm thanh toán đủ các khoản nợ và các chi phí khác quy định tại khoản 1 Điều 12 của Nghị định này. Giá trị hàng </w:t>
      </w:r>
      <w:r w:rsidRPr="0014477D">
        <w:rPr>
          <w:rFonts w:eastAsia="Times New Roman" w:cs="Times New Roman"/>
          <w:szCs w:val="24"/>
          <w:shd w:val="solid" w:color="FFFFFF" w:fill="auto"/>
          <w:lang w:val="en-US" w:eastAsia="vi-VN"/>
        </w:rPr>
        <w:t>hóa</w:t>
      </w:r>
      <w:r w:rsidRPr="0014477D">
        <w:rPr>
          <w:rFonts w:eastAsia="Times New Roman" w:cs="Times New Roman"/>
          <w:szCs w:val="24"/>
          <w:lang w:val="en-US" w:eastAsia="vi-VN"/>
        </w:rPr>
        <w:t xml:space="preserve"> là căn cứ để tính số lượng hàng mà người vận chuyển lưu giữ được tính trên cơ sở giá của hàng </w:t>
      </w:r>
      <w:r w:rsidRPr="0014477D">
        <w:rPr>
          <w:rFonts w:eastAsia="Times New Roman" w:cs="Times New Roman"/>
          <w:szCs w:val="24"/>
          <w:shd w:val="solid" w:color="FFFFFF" w:fill="auto"/>
          <w:lang w:val="en-US" w:eastAsia="vi-VN"/>
        </w:rPr>
        <w:t>hóa</w:t>
      </w:r>
      <w:r w:rsidRPr="0014477D">
        <w:rPr>
          <w:rFonts w:eastAsia="Times New Roman" w:cs="Times New Roman"/>
          <w:szCs w:val="24"/>
          <w:lang w:val="en-US" w:eastAsia="vi-VN"/>
        </w:rPr>
        <w:t xml:space="preserve"> đó tại thị trường nơi người vận chuyển lưu giữ hàng </w:t>
      </w:r>
      <w:r w:rsidRPr="0014477D">
        <w:rPr>
          <w:rFonts w:eastAsia="Times New Roman" w:cs="Times New Roman"/>
          <w:szCs w:val="24"/>
          <w:shd w:val="solid" w:color="FFFFFF" w:fill="auto"/>
          <w:lang w:val="en-US" w:eastAsia="vi-VN"/>
        </w:rPr>
        <w:t>hóa</w:t>
      </w:r>
      <w:r w:rsidRPr="0014477D">
        <w:rPr>
          <w:rFonts w:eastAsia="Times New Roman" w:cs="Times New Roman"/>
          <w:szCs w:val="24"/>
          <w:lang w:val="en-US" w:eastAsia="vi-VN"/>
        </w:rPr>
        <w:t xml:space="preserve"> và tại thời điểm hàng </w:t>
      </w:r>
      <w:r w:rsidRPr="0014477D">
        <w:rPr>
          <w:rFonts w:eastAsia="Times New Roman" w:cs="Times New Roman"/>
          <w:szCs w:val="24"/>
          <w:shd w:val="solid" w:color="FFFFFF" w:fill="auto"/>
          <w:lang w:val="en-US" w:eastAsia="vi-VN"/>
        </w:rPr>
        <w:t>hóa</w:t>
      </w:r>
      <w:r w:rsidRPr="0014477D">
        <w:rPr>
          <w:rFonts w:eastAsia="Times New Roman" w:cs="Times New Roman"/>
          <w:szCs w:val="24"/>
          <w:lang w:val="en-US" w:eastAsia="vi-VN"/>
        </w:rPr>
        <w:t xml:space="preserve">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2. Người vận chuyển được lưu giữ nguyên container đối với hàng hóa đóng trong container </w:t>
      </w:r>
      <w:r w:rsidRPr="0014477D">
        <w:rPr>
          <w:rFonts w:eastAsia="Times New Roman" w:cs="Times New Roman"/>
          <w:szCs w:val="24"/>
          <w:shd w:val="solid" w:color="FFFFFF" w:fill="auto"/>
          <w:lang w:val="en-US" w:eastAsia="vi-VN"/>
        </w:rPr>
        <w:t>trong</w:t>
      </w:r>
      <w:r w:rsidRPr="0014477D">
        <w:rPr>
          <w:rFonts w:eastAsia="Times New Roman" w:cs="Times New Roman"/>
          <w:szCs w:val="24"/>
          <w:lang w:val="en-US" w:eastAsia="vi-VN"/>
        </w:rPr>
        <w:t xml:space="preserve"> trường hợp giá trị của hàng hóa đóng trong container lớn hơn giá trị thanh toán đủ các khoản nợ và các chi phí khác quy định tại khoản 1 Điều 12 của Nghị định này.</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Mục 2. XỬ LÝ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shd w:val="solid" w:color="FFFFFF" w:fill="auto"/>
          <w:lang w:val="en-US" w:eastAsia="vi-VN"/>
        </w:rPr>
        <w:t>Điều</w:t>
      </w:r>
      <w:r w:rsidRPr="0014477D">
        <w:rPr>
          <w:rFonts w:eastAsia="Times New Roman" w:cs="Times New Roman"/>
          <w:b/>
          <w:bCs/>
          <w:szCs w:val="24"/>
          <w:lang w:val="en-US" w:eastAsia="vi-VN"/>
        </w:rPr>
        <w:t xml:space="preserve"> 6. Nguyên tắc chung xử </w:t>
      </w:r>
      <w:r w:rsidRPr="0014477D">
        <w:rPr>
          <w:rFonts w:eastAsia="Times New Roman" w:cs="Times New Roman"/>
          <w:b/>
          <w:bCs/>
          <w:szCs w:val="24"/>
          <w:shd w:val="solid" w:color="FFFFFF" w:fill="auto"/>
          <w:lang w:val="en-US" w:eastAsia="vi-VN"/>
        </w:rPr>
        <w:t>lý</w:t>
      </w:r>
      <w:r w:rsidRPr="0014477D">
        <w:rPr>
          <w:rFonts w:eastAsia="Times New Roman" w:cs="Times New Roman"/>
          <w:b/>
          <w:bCs/>
          <w:szCs w:val="24"/>
          <w:lang w:val="en-US" w:eastAsia="vi-VN"/>
        </w:rPr>
        <w:t xml:space="preserve"> hàng hóa do người vận chuyển lưu giữ tại cảng biển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Khi thực hiện quyền lưu giữ hàng hóa theo quy định tại Điều 4 của Nghị định này, người vận chuyển phải giao kết hợp đồng gửi giữ hàng hóa với người lưu giữ để dỡ hàng ra khỏi tàu và gửi vào nơi an toàn theo quy định của pháp luật.</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lastRenderedPageBreak/>
        <w:t xml:space="preserve">Nội dung của hợp đồng gửi giữ hàng hóa được thực hiện theo quy định của pháp luật về hợp đồng gửi giữ tài sản, đồng </w:t>
      </w:r>
      <w:r w:rsidRPr="0014477D">
        <w:rPr>
          <w:rFonts w:eastAsia="Times New Roman" w:cs="Times New Roman"/>
          <w:szCs w:val="24"/>
          <w:shd w:val="solid" w:color="FFFFFF" w:fill="auto"/>
          <w:lang w:val="en-US" w:eastAsia="vi-VN"/>
        </w:rPr>
        <w:t>thời</w:t>
      </w:r>
      <w:r w:rsidRPr="0014477D">
        <w:rPr>
          <w:rFonts w:eastAsia="Times New Roman" w:cs="Times New Roman"/>
          <w:szCs w:val="24"/>
          <w:lang w:val="en-US" w:eastAsia="vi-VN"/>
        </w:rPr>
        <w:t xml:space="preserve"> còn bao gồm cả các nội dung thỏa thuận về việc lấy hàng hóa trước thời hạn, quyền và trách nhiệm của người lưu giữ hàng hóa trong việc giao hàng hóa cho người đến nhận hàng.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Trong thời hạn 60 ngày kể từ ngày tàu biển đến cảng trả hàng, nếu không có người nhận số hàng đã gửi hoặc người nhận hàng không thanh toán hết các khoản nợ hoặc không đưa ra các bảo đảm cần thiết thì người vận chuyển có quyền bán đấu giá số hàng đó để trừ nợ.</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3. Trường hợp chưa đến 60 ngày quy định tại khoản 2 Điều này, trong thời gian hàng hóa bị lưu giữ nếu người nhận hàng đến nhận hàng hóa thì người lưu giữ hàng hóa được xử lý hàng hóa trên cơ sở hợp đồng </w:t>
      </w:r>
      <w:r w:rsidRPr="0014477D">
        <w:rPr>
          <w:rFonts w:eastAsia="Times New Roman" w:cs="Times New Roman"/>
          <w:szCs w:val="24"/>
          <w:shd w:val="solid" w:color="FFFFFF" w:fill="auto"/>
          <w:lang w:val="en-US" w:eastAsia="vi-VN"/>
        </w:rPr>
        <w:t>gửi</w:t>
      </w:r>
      <w:r w:rsidRPr="0014477D">
        <w:rPr>
          <w:rFonts w:eastAsia="Times New Roman" w:cs="Times New Roman"/>
          <w:szCs w:val="24"/>
          <w:lang w:val="en-US" w:eastAsia="vi-VN"/>
        </w:rPr>
        <w:t xml:space="preserve"> giữ tài sản đã giao kết với người vận chuyển theo quy định của pháp luật. Sau khi giao hàng hóa cho người nhận hàng hợp pháp theo thông báo của người vận chuyển, người lưu giữ hàng hóa thông báo bằng văn bản cho người vận chuyển, đồng thời gửi kèm theo biên bản giao hàng hóa giữa người lưu giữ và người nhận hàng và các chứng từ khác có liên quan (nếu có).</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shd w:val="solid" w:color="FFFFFF" w:fill="auto"/>
          <w:lang w:val="en-US" w:eastAsia="vi-VN"/>
        </w:rPr>
        <w:t>Điều</w:t>
      </w:r>
      <w:r w:rsidRPr="0014477D">
        <w:rPr>
          <w:rFonts w:eastAsia="Times New Roman" w:cs="Times New Roman"/>
          <w:b/>
          <w:bCs/>
          <w:szCs w:val="24"/>
          <w:lang w:val="en-US" w:eastAsia="vi-VN"/>
        </w:rPr>
        <w:t xml:space="preserve"> 7. Thông báo về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1. Trong thời hạn 03 ngày kể từ ngày phát sinh việc lưu giữ hàng hóa, người vận chuyển phải thông báo bằng văn bản cho người giao hàng, người nhận hàng về việc lưu giữ hàng hóa và dự định bán hàng hóa bị lưu giữ để thanh toán các khoản nợ; nội dung </w:t>
      </w:r>
      <w:r w:rsidRPr="0014477D">
        <w:rPr>
          <w:rFonts w:eastAsia="Times New Roman" w:cs="Times New Roman"/>
          <w:szCs w:val="24"/>
          <w:shd w:val="solid" w:color="FFFFFF" w:fill="auto"/>
          <w:lang w:val="en-US" w:eastAsia="vi-VN"/>
        </w:rPr>
        <w:t>của</w:t>
      </w:r>
      <w:r w:rsidRPr="0014477D">
        <w:rPr>
          <w:rFonts w:eastAsia="Times New Roman" w:cs="Times New Roman"/>
          <w:szCs w:val="24"/>
          <w:lang w:val="en-US" w:eastAsia="vi-VN"/>
        </w:rPr>
        <w:t xml:space="preserve"> thông báo phải có tối thiểu các thông tin sau đây:</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a) Tên hàng hóa, loại hàng, số lượng, khối lượng hàng hóa và thời gian bắt đầu dỡ hàng hóa để thực hiện việc lưu giữ; địa điểm lưu giữ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b) Dự kiến chi phí và tổn thất phát sinh do người nhận hàng chịu trách nhiệm chi trả;</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c) Dự kiến thời gian bán đấu giá hàng hóa (nếu có).</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2. Sau 15 ngày kể từ ngày gửi thông báo quy định tại khoản 1 Điều này, người vận chuyển không nhận được trả lời của người giao hàng, người nhận hàng hoặc không được thanh toán hết các khoản nợ thì người vận chuyển phải đăng tải ít nhất trên một trong các báo giấy phát hành hàng ngày hoặc trên các phương tiện thông tin đại chúng của trung ương hoặc của địa phương cấp tỉnh, thành phố trực thuộc trung ương nơi thực hiện việc lưu giữ hàng </w:t>
      </w:r>
      <w:r w:rsidRPr="0014477D">
        <w:rPr>
          <w:rFonts w:eastAsia="Times New Roman" w:cs="Times New Roman"/>
          <w:szCs w:val="24"/>
          <w:shd w:val="solid" w:color="FFFFFF" w:fill="auto"/>
          <w:lang w:val="en-US" w:eastAsia="vi-VN"/>
        </w:rPr>
        <w:t>hóa</w:t>
      </w:r>
      <w:r w:rsidRPr="0014477D">
        <w:rPr>
          <w:rFonts w:eastAsia="Times New Roman" w:cs="Times New Roman"/>
          <w:szCs w:val="24"/>
          <w:lang w:val="en-US" w:eastAsia="vi-VN"/>
        </w:rPr>
        <w:t xml:space="preserve"> trong ba số liên tiếp. Thời gian thực hiện việc đăng tải thông báo được kéo dài nhưng tối đa không quá 30 ngày kể từ ngày thông báo cho người giao hàng.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shd w:val="solid" w:color="FFFFFF" w:fill="auto"/>
          <w:lang w:val="en-US" w:eastAsia="vi-VN"/>
        </w:rPr>
        <w:t>Điều</w:t>
      </w:r>
      <w:r w:rsidRPr="0014477D">
        <w:rPr>
          <w:rFonts w:eastAsia="Times New Roman" w:cs="Times New Roman"/>
          <w:b/>
          <w:bCs/>
          <w:szCs w:val="24"/>
          <w:lang w:val="en-US" w:eastAsia="vi-VN"/>
        </w:rPr>
        <w:t xml:space="preserve"> 8. Thủ tục hải quan đối </w:t>
      </w:r>
      <w:r w:rsidRPr="0014477D">
        <w:rPr>
          <w:rFonts w:eastAsia="Times New Roman" w:cs="Times New Roman"/>
          <w:b/>
          <w:bCs/>
          <w:szCs w:val="24"/>
          <w:shd w:val="solid" w:color="FFFFFF" w:fill="auto"/>
          <w:lang w:val="en-US" w:eastAsia="vi-VN"/>
        </w:rPr>
        <w:t>với</w:t>
      </w:r>
      <w:r w:rsidRPr="0014477D">
        <w:rPr>
          <w:rFonts w:eastAsia="Times New Roman" w:cs="Times New Roman"/>
          <w:b/>
          <w:bCs/>
          <w:szCs w:val="24"/>
          <w:lang w:val="en-US" w:eastAsia="vi-VN"/>
        </w:rPr>
        <w:t xml:space="preserve"> hàng hóa xuất nhập khẩu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Đối với hàng hóa bị lưu giữ trong trường hợp theo quy định tại khoản 1 Điều 4 của Nghị định này được người vận chuyển mang bán đấu giá phải làm thủ tục hải quan nhập khẩu hàng hóa theo quy định có liên quan của pháp luật. Ngoài hồ sơ hải quan đối với hàng hóa nhập khẩu theo quy định, người vận chuyển phải nộp kèm các giấy tờ sau đây cho cơ quan hải quan: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a) Văn bản đề nghị làm thủ tục hải quan nhập khẩu hàng hóa đối với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lastRenderedPageBreak/>
        <w:t xml:space="preserve">b) Bằng chứng liên quan đến việc thông báo theo quy định tại Điều 7 </w:t>
      </w:r>
      <w:r w:rsidRPr="0014477D">
        <w:rPr>
          <w:rFonts w:eastAsia="Times New Roman" w:cs="Times New Roman"/>
          <w:szCs w:val="24"/>
          <w:shd w:val="solid" w:color="FFFFFF" w:fill="auto"/>
          <w:lang w:val="en-US" w:eastAsia="vi-VN"/>
        </w:rPr>
        <w:t>của</w:t>
      </w:r>
      <w:r w:rsidRPr="0014477D">
        <w:rPr>
          <w:rFonts w:eastAsia="Times New Roman" w:cs="Times New Roman"/>
          <w:szCs w:val="24"/>
          <w:lang w:val="en-US" w:eastAsia="vi-VN"/>
        </w:rPr>
        <w:t xml:space="preserve"> Nghị định này (bản chính).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Đối với hàng hóa bị lưu giữ trong trường hợp theo quy định tại khoản 2, khoản 3 Điều 4 của Nghị định này, sau thời hạn thông báo lưu giữ, người vận chuyển phải làm thủ tục nhập khẩu, thông báo từ bỏ hoặc tái xuất hàng hóa theo quy định của pháp luật về hải quan nhưng không được quá 60 ngày kể từ ngày tàu đến cảng trả hàng.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 xml:space="preserve">Điều 9. Giám </w:t>
      </w:r>
      <w:r w:rsidRPr="0014477D">
        <w:rPr>
          <w:rFonts w:eastAsia="Times New Roman" w:cs="Times New Roman"/>
          <w:b/>
          <w:bCs/>
          <w:szCs w:val="24"/>
          <w:shd w:val="solid" w:color="FFFFFF" w:fill="auto"/>
          <w:lang w:val="en-US" w:eastAsia="vi-VN"/>
        </w:rPr>
        <w:t>định</w:t>
      </w:r>
      <w:r w:rsidRPr="0014477D">
        <w:rPr>
          <w:rFonts w:eastAsia="Times New Roman" w:cs="Times New Roman"/>
          <w:b/>
          <w:bCs/>
          <w:szCs w:val="24"/>
          <w:lang w:val="en-US" w:eastAsia="vi-VN"/>
        </w:rPr>
        <w:t xml:space="preserve"> và xác định giá trị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Trước khi thực hiện việc bán đấu giá hàng hóa bị lưu giữ, người vận chuyển phải yêu cầu giám định về số lượng, chất lượng và xác định giá trị hàng hóa, các tổn thất khác (nếu có) của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Chi phí giám định và xác định giá trị hàng hóa bị lưu giữ được chi trả bằng tiền bán đấu giá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3. Giá khởi điểm để tổ chức bán đấu giá hàng hóa do người vận chuyển quyết định sau khi hàng hóa đã được giám định về số lượng, chất lượng, giá trị hàng hóa; giá khởi điểm để tổ chức bán đấu giá đã bao gồm các loại thuế, phí theo quy định.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10. Bán đấu giá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Trình tự, thủ tục bán đấu giá hàng hóa bị lưu giữ thực hiện theo quy định của pháp luật về bán đấu giá tài sản.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Người trúng đấu giá có trách nhiệm thanh toán tiền mua hàng cho người vận chuyển theo thỏa thuận tại hợp đồng mua bán tài sản đấu giá theo quy định.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3. Người trúng đấu giá hàng hóa đã thanh toán xong các khoản tiền mua hàng được quyền </w:t>
      </w:r>
      <w:r w:rsidRPr="0014477D">
        <w:rPr>
          <w:rFonts w:eastAsia="Times New Roman" w:cs="Times New Roman"/>
          <w:szCs w:val="24"/>
          <w:shd w:val="solid" w:color="FFFFFF" w:fill="auto"/>
          <w:lang w:val="en-US" w:eastAsia="vi-VN"/>
        </w:rPr>
        <w:t>định</w:t>
      </w:r>
      <w:r w:rsidRPr="0014477D">
        <w:rPr>
          <w:rFonts w:eastAsia="Times New Roman" w:cs="Times New Roman"/>
          <w:szCs w:val="24"/>
          <w:lang w:val="en-US" w:eastAsia="vi-VN"/>
        </w:rPr>
        <w:t xml:space="preserve"> đoạt đối với hàng hóa đó và phải nhanh chóng giải phóng hàng hóa khỏi cảng.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 xml:space="preserve">Điều 11. Xử lý hàng hóa bị lưu giữ trong </w:t>
      </w:r>
      <w:r w:rsidRPr="0014477D">
        <w:rPr>
          <w:rFonts w:eastAsia="Times New Roman" w:cs="Times New Roman"/>
          <w:b/>
          <w:bCs/>
          <w:szCs w:val="24"/>
          <w:shd w:val="solid" w:color="FFFFFF" w:fill="auto"/>
          <w:lang w:val="en-US" w:eastAsia="vi-VN"/>
        </w:rPr>
        <w:t>trường hợp</w:t>
      </w:r>
      <w:r w:rsidRPr="0014477D">
        <w:rPr>
          <w:rFonts w:eastAsia="Times New Roman" w:cs="Times New Roman"/>
          <w:b/>
          <w:bCs/>
          <w:szCs w:val="24"/>
          <w:lang w:val="en-US" w:eastAsia="vi-VN"/>
        </w:rPr>
        <w:t xml:space="preserve"> đặc biệt</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Hàng hóa bị lưu giữ thuộc loại hàng hóa cấm nhập khẩu, cấm xuất khẩu, cấm tạm nhập - tái xuất, cấm tạm xuất - tái nhập hoặc hàng hóa bị cấm kinh doanh, cấm lưu thông trên lãnh thổ Việt Nam phải được xử lý theo quy định của pháp luật.</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Cơ quan chủ trì xử lý đối với hàng hóa bị lưu giữ thuộc loại hàng hóa cấm nhập khẩu, cấm xuất khẩu, cẩm tạm nhập - tái xuất, cấm tạm xuất - tái nhập phải lấy ý kiến phối hợp của các cơ quan quản lý chuyên ngành có liên quan và xử lý theo quy định của pháp luật.</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3. Đối với hàng hóa bị lưu giữ là loại hàng mau hỏng hoặc xét thấy việc lưu giữ hàng hóa là quá tốn kém so với giá trị thực tế của hàng hóa thì người vận chuyển có quyền quyết định thời hạn bán đấu giá đối với số hàng hóa bị lưu giữ trước 60 ngày kể từ ngày tàu biển đến cảng trả hàng và phải chịu trách nhiệm về quyết định của mình.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4. Trong quá trình thực hiện việc lưu giữ hàng hóa, nếu phát hiện hàng hóa bị lưu giữ có thể gây ảnh hưởng xấu đến môi trường, an toàn và sức khỏe của con người thì người vận chuyển hoặc người lưu giữ có trách nhiệm thông báo cho người gửi hàng, người nhận hàng, đồng </w:t>
      </w:r>
      <w:r w:rsidRPr="0014477D">
        <w:rPr>
          <w:rFonts w:eastAsia="Times New Roman" w:cs="Times New Roman"/>
          <w:szCs w:val="24"/>
          <w:lang w:val="en-US" w:eastAsia="vi-VN"/>
        </w:rPr>
        <w:lastRenderedPageBreak/>
        <w:t>thời thông báo ngay cho cơ quan hải quan liên quan biết để tổ chức xử lý, tiêu hủy theo quy định.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12. Chi trả tiền bán đấu giá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Toàn bộ số tiền thu được do việc bán hàng hóa bị lưu giữ được chi trả theo thứ tự ưu tiên sau đây:</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a) Thuế, phí, lệ phí liên quan phát sinh trong quá trình lưu giữ và tổ chức bán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b) Các khoản nợ bao gồm giá dịch vụ vận chuyển, các chi phí khác được ghi trong chứng từ vận chuyển, nếu các khoản tiền đó chưa được thanh toán trước, chi phí đóng góp vào tổn thất chung, tiền công cứu hộ được phân bổ cho hàng hóa theo quy định;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c) Chi phí giám định, định giá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d) Chi phí bán đấu giá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đ) Các chi phí liên quan đến việc ký </w:t>
      </w:r>
      <w:r w:rsidRPr="0014477D">
        <w:rPr>
          <w:rFonts w:eastAsia="Times New Roman" w:cs="Times New Roman"/>
          <w:szCs w:val="24"/>
          <w:shd w:val="solid" w:color="FFFFFF" w:fill="auto"/>
          <w:lang w:val="en-US" w:eastAsia="vi-VN"/>
        </w:rPr>
        <w:t>gửi</w:t>
      </w:r>
      <w:r w:rsidRPr="0014477D">
        <w:rPr>
          <w:rFonts w:eastAsia="Times New Roman" w:cs="Times New Roman"/>
          <w:szCs w:val="24"/>
          <w:lang w:val="en-US" w:eastAsia="vi-VN"/>
        </w:rPr>
        <w:t xml:space="preserve">, bảo quản và bán hàng </w:t>
      </w:r>
      <w:r w:rsidRPr="0014477D">
        <w:rPr>
          <w:rFonts w:eastAsia="Times New Roman" w:cs="Times New Roman"/>
          <w:szCs w:val="24"/>
          <w:shd w:val="solid" w:color="FFFFFF" w:fill="auto"/>
          <w:lang w:val="en-US" w:eastAsia="vi-VN"/>
        </w:rPr>
        <w:t>hóa</w:t>
      </w:r>
      <w:r w:rsidRPr="0014477D">
        <w:rPr>
          <w:rFonts w:eastAsia="Times New Roman" w:cs="Times New Roman"/>
          <w:szCs w:val="24"/>
          <w:lang w:val="en-US" w:eastAsia="vi-VN"/>
        </w:rPr>
        <w:t xml:space="preserve"> như cước bốc xếp lô hàng, lưu kho bãi, di dời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e) Các khoản nợ đối với người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g) Các khoản chi phí phát sinh khác liên quan.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Việc chi trả số tiền quy định tại khoản 1 Điều này phải có đầy đủ chứng từ hợp lệ theo quy định của pháp luật. Thời gian chi trả trong vòng 30 ngày kể từ ngày người vận chuyển nhận được tiền bán đấu giá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3. Trường hợp số tiền thu được do bán đấu giá hàng hóa bị lưu giữ không đủ để chi trả các khoản tiền quy định tại khoản 1 Điều này thì người vận chuyển có quyền tiếp tục yêu cầu những người liên quan có nghĩa vụ thanh toán số tiền còn thiếu theo quy định.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13. Thông báo việc chi trả tiền bán đấu giá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Trong thời hạn 03 ngày, kể từ ngày chi trả xong số tiền bán đấu giá hàng hóa bị lưu giữ theo quy định tại khoản 1 Điều 12 Nghị định này, người vận chuyển phải thông báo cho người thuê vận chuyển và người nhận hàng biết về việc chi trả số tiền bán đấu giá hàng hóa bị lưu giữ đó.</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14. Xử lý số tiền bán đấu giá còn thừa sau khi đã chi trả</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1. Trường hợp người có quyền nhận số tiền còn thừa yêu cầu nhận lại số tiền đó, người vận chuyển phải trả cho người yêu cầu số tiền thừa quy định; trường hợp nhiều người có quyền nhận số tiền còn thừa này thì số tiền còn thừa được chia theo tỷ lệ tương ứng với quyền lợi </w:t>
      </w:r>
      <w:r w:rsidRPr="0014477D">
        <w:rPr>
          <w:rFonts w:eastAsia="Times New Roman" w:cs="Times New Roman"/>
          <w:szCs w:val="24"/>
          <w:shd w:val="solid" w:color="FFFFFF" w:fill="auto"/>
          <w:lang w:val="en-US" w:eastAsia="vi-VN"/>
        </w:rPr>
        <w:t>của</w:t>
      </w:r>
      <w:r w:rsidRPr="0014477D">
        <w:rPr>
          <w:rFonts w:eastAsia="Times New Roman" w:cs="Times New Roman"/>
          <w:szCs w:val="24"/>
          <w:lang w:val="en-US" w:eastAsia="vi-VN"/>
        </w:rPr>
        <w:t xml:space="preserve"> mỗi người.</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2. Sau 180 ngày, kể từ ngày bán đấu giá hàng hóa mà không có người yêu cầu nhận lại số tiền còn thừa, thì người vận chuyển có nghĩa vụ nộp số tiền đó vào ngân sách nhà nước tại Kho </w:t>
      </w:r>
      <w:r w:rsidRPr="0014477D">
        <w:rPr>
          <w:rFonts w:eastAsia="Times New Roman" w:cs="Times New Roman"/>
          <w:szCs w:val="24"/>
          <w:lang w:val="en-US" w:eastAsia="vi-VN"/>
        </w:rPr>
        <w:lastRenderedPageBreak/>
        <w:t>bạc Nhà nước cấp tỉnh, thành phố trực thuộc trung ương nơi thực hiện việc bán đấu giá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3. Trường hợp người yêu cầu nhận tiền còn thừa không được người vận chuyển chấp nhận thì người yêu cầu nhận tiền có quyền khởi kiện ra tòa án có thẩm quyền.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15. Trách nhiệm của ng</w:t>
      </w:r>
      <w:r w:rsidRPr="0014477D">
        <w:rPr>
          <w:rFonts w:eastAsia="Times New Roman" w:cs="Times New Roman"/>
          <w:b/>
          <w:bCs/>
          <w:szCs w:val="24"/>
          <w:shd w:val="solid" w:color="FFFFFF" w:fill="auto"/>
          <w:lang w:val="en-US" w:eastAsia="vi-VN"/>
        </w:rPr>
        <w:t>ườ</w:t>
      </w:r>
      <w:r w:rsidRPr="0014477D">
        <w:rPr>
          <w:rFonts w:eastAsia="Times New Roman" w:cs="Times New Roman"/>
          <w:b/>
          <w:bCs/>
          <w:szCs w:val="24"/>
          <w:lang w:val="en-US" w:eastAsia="vi-VN"/>
        </w:rPr>
        <w:t>i nhận hàng</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Người nhận hàng có trách nhiệm thanh toán mọi chi phí và tổn thất hàng hóa phát sinh do việc lưu giữ gây ra; không có quyền đòi lại hàng hóa sau khi người vận chuyển đã hoàn thành việc bán đấu giá hàng hóa theo quy định của Nghị định này và các quy định khác có liên quan về bán đấu giá tài sản.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shd w:val="solid" w:color="FFFFFF" w:fill="auto"/>
          <w:lang w:val="en-US" w:eastAsia="vi-VN"/>
        </w:rPr>
        <w:t>Điều</w:t>
      </w:r>
      <w:r w:rsidRPr="0014477D">
        <w:rPr>
          <w:rFonts w:eastAsia="Times New Roman" w:cs="Times New Roman"/>
          <w:b/>
          <w:bCs/>
          <w:szCs w:val="24"/>
          <w:lang w:val="en-US" w:eastAsia="vi-VN"/>
        </w:rPr>
        <w:t xml:space="preserve"> 16. Trách nhiệm của ng</w:t>
      </w:r>
      <w:r w:rsidRPr="0014477D">
        <w:rPr>
          <w:rFonts w:eastAsia="Times New Roman" w:cs="Times New Roman"/>
          <w:b/>
          <w:bCs/>
          <w:szCs w:val="24"/>
          <w:shd w:val="solid" w:color="FFFFFF" w:fill="auto"/>
          <w:lang w:val="en-US" w:eastAsia="vi-VN"/>
        </w:rPr>
        <w:t>ườ</w:t>
      </w:r>
      <w:r w:rsidRPr="0014477D">
        <w:rPr>
          <w:rFonts w:eastAsia="Times New Roman" w:cs="Times New Roman"/>
          <w:b/>
          <w:bCs/>
          <w:szCs w:val="24"/>
          <w:lang w:val="en-US" w:eastAsia="vi-VN"/>
        </w:rPr>
        <w:t>i vận chuyển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Người vận chuyển thực hiện việc lưu giữ hàng hóa, xử lý hàng hóa bị lưu giữ theo quy định tại Nghị định này và các quy định khác có liên quan của pháp luật, phải chịu trách nhiệm trước pháp luật về tính hợp pháp của việc lưu giữ và xử lý hàng hóa bị lưu giữ.</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shd w:val="solid" w:color="FFFFFF" w:fill="auto"/>
          <w:lang w:val="en-US" w:eastAsia="vi-VN"/>
        </w:rPr>
        <w:t>Điều</w:t>
      </w:r>
      <w:r w:rsidRPr="0014477D">
        <w:rPr>
          <w:rFonts w:eastAsia="Times New Roman" w:cs="Times New Roman"/>
          <w:b/>
          <w:bCs/>
          <w:szCs w:val="24"/>
          <w:lang w:val="en-US" w:eastAsia="vi-VN"/>
        </w:rPr>
        <w:t xml:space="preserve"> 17. Trách nhiệm của ng</w:t>
      </w:r>
      <w:r w:rsidRPr="0014477D">
        <w:rPr>
          <w:rFonts w:eastAsia="Times New Roman" w:cs="Times New Roman"/>
          <w:b/>
          <w:bCs/>
          <w:szCs w:val="24"/>
          <w:shd w:val="solid" w:color="FFFFFF" w:fill="auto"/>
          <w:lang w:val="en-US" w:eastAsia="vi-VN"/>
        </w:rPr>
        <w:t>ườ</w:t>
      </w:r>
      <w:r w:rsidRPr="0014477D">
        <w:rPr>
          <w:rFonts w:eastAsia="Times New Roman" w:cs="Times New Roman"/>
          <w:b/>
          <w:bCs/>
          <w:szCs w:val="24"/>
          <w:lang w:val="en-US" w:eastAsia="vi-VN"/>
        </w:rPr>
        <w:t>i lưu giữ hàng hóa</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Người lưu giữ hàng hóa có trách nhiệm bảo quản hàng hóa bị lưu giữ an toàn; phối hợp với các cơ quan liên quan trong việc xử lý hàng hóa bị lưu giữ theo quy định tại Nghị định này và các quy định khác có liên quan của pháp luật.</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18. Trách nhiệm của cơ quan hải quan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Cơ quan hải quan tại khu vực có hàng bị lưu giữ hướng dẫn cho các bên liên quan khai báo, giải quyết thủ tục hải quan đối với hàng hóa bị lưu giữ theo quy định </w:t>
      </w:r>
      <w:r w:rsidRPr="0014477D">
        <w:rPr>
          <w:rFonts w:eastAsia="Times New Roman" w:cs="Times New Roman"/>
          <w:szCs w:val="24"/>
          <w:shd w:val="solid" w:color="FFFFFF" w:fill="auto"/>
          <w:lang w:val="en-US" w:eastAsia="vi-VN"/>
        </w:rPr>
        <w:t>của</w:t>
      </w:r>
      <w:r w:rsidRPr="0014477D">
        <w:rPr>
          <w:rFonts w:eastAsia="Times New Roman" w:cs="Times New Roman"/>
          <w:szCs w:val="24"/>
          <w:lang w:val="en-US" w:eastAsia="vi-VN"/>
        </w:rPr>
        <w:t xml:space="preserve"> Nghị định này và các quy định khác có liên quan của pháp luật.</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Chương III</w:t>
      </w:r>
    </w:p>
    <w:p w:rsidR="0014477D" w:rsidRPr="0014477D" w:rsidRDefault="0014477D" w:rsidP="0014477D">
      <w:pPr>
        <w:spacing w:before="120" w:after="100" w:afterAutospacing="1" w:line="240" w:lineRule="auto"/>
        <w:jc w:val="center"/>
        <w:rPr>
          <w:rFonts w:eastAsia="Times New Roman" w:cs="Times New Roman"/>
          <w:szCs w:val="24"/>
          <w:lang w:val="en-US" w:eastAsia="vi-VN"/>
        </w:rPr>
      </w:pPr>
      <w:r w:rsidRPr="0014477D">
        <w:rPr>
          <w:rFonts w:eastAsia="Times New Roman" w:cs="Times New Roman"/>
          <w:b/>
          <w:bCs/>
          <w:szCs w:val="24"/>
          <w:lang w:val="en-US" w:eastAsia="vi-VN"/>
        </w:rPr>
        <w:t>ĐIỀU KHOẢN THI HÀNH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Điều 19. Điều khoản thi hành</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1. Nghị định này có hiệu lực thi hành từ ngày 01 tháng 7 năm 2017.</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2. Bãi bỏ Nghị định số 46/2006/NĐ-CP ngày 16 tháng 5 năm 2006 của Chính phủ quy định về xử lý hàng hóa do người vận chuyển lưu giữ tại cảng biển Việt Nam.</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b/>
          <w:bCs/>
          <w:szCs w:val="24"/>
          <w:lang w:val="en-US" w:eastAsia="vi-VN"/>
        </w:rPr>
        <w:t xml:space="preserve">Điều 20. Tổ chức thực </w:t>
      </w:r>
      <w:r w:rsidRPr="0014477D">
        <w:rPr>
          <w:rFonts w:eastAsia="Times New Roman" w:cs="Times New Roman"/>
          <w:b/>
          <w:bCs/>
          <w:szCs w:val="24"/>
          <w:shd w:val="solid" w:color="FFFFFF" w:fill="auto"/>
          <w:lang w:val="en-US" w:eastAsia="vi-VN"/>
        </w:rPr>
        <w:t>hiện</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xml:space="preserve">Các Bộ trưởng, Thủ trưởng cơ quan ngang bộ, Thủ trưởng cơ quan thuộc Chính phủ, Chủ tịch </w:t>
      </w:r>
      <w:r w:rsidRPr="0014477D">
        <w:rPr>
          <w:rFonts w:eastAsia="Times New Roman" w:cs="Times New Roman"/>
          <w:szCs w:val="24"/>
          <w:shd w:val="solid" w:color="FFFFFF" w:fill="auto"/>
          <w:lang w:val="en-US" w:eastAsia="vi-VN"/>
        </w:rPr>
        <w:t>Ủy ban</w:t>
      </w:r>
      <w:r w:rsidRPr="0014477D">
        <w:rPr>
          <w:rFonts w:eastAsia="Times New Roman" w:cs="Times New Roman"/>
          <w:szCs w:val="24"/>
          <w:lang w:val="en-US" w:eastAsia="vi-VN"/>
        </w:rPr>
        <w:t xml:space="preserve"> nhân dân các tỉnh, thành phố trực thuộc trung ương, tổ chức, đơn vị, cá nhân liên quan chịu trách nhiệm thi hành Nghị định này./.</w:t>
      </w:r>
    </w:p>
    <w:p w:rsidR="0014477D" w:rsidRPr="0014477D" w:rsidRDefault="0014477D" w:rsidP="0014477D">
      <w:pPr>
        <w:spacing w:before="120" w:after="100" w:afterAutospacing="1" w:line="240" w:lineRule="auto"/>
        <w:rPr>
          <w:rFonts w:eastAsia="Times New Roman" w:cs="Times New Roman"/>
          <w:szCs w:val="24"/>
          <w:lang w:val="en-US" w:eastAsia="vi-VN"/>
        </w:rPr>
      </w:pPr>
      <w:r w:rsidRPr="0014477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08"/>
        <w:gridCol w:w="4148"/>
      </w:tblGrid>
      <w:tr w:rsidR="0014477D" w:rsidRPr="0014477D" w:rsidTr="0014477D">
        <w:tc>
          <w:tcPr>
            <w:tcW w:w="4708" w:type="dxa"/>
            <w:tcBorders>
              <w:top w:val="nil"/>
              <w:left w:val="nil"/>
              <w:bottom w:val="nil"/>
              <w:right w:val="nil"/>
            </w:tcBorders>
            <w:tcMar>
              <w:top w:w="0" w:type="dxa"/>
              <w:left w:w="108" w:type="dxa"/>
              <w:bottom w:w="0" w:type="dxa"/>
              <w:right w:w="108" w:type="dxa"/>
            </w:tcMar>
            <w:hideMark/>
          </w:tcPr>
          <w:p w:rsidR="0014477D" w:rsidRPr="0014477D" w:rsidRDefault="0014477D" w:rsidP="0014477D">
            <w:pPr>
              <w:spacing w:before="120" w:after="0" w:line="240" w:lineRule="auto"/>
              <w:rPr>
                <w:rFonts w:eastAsia="Times New Roman" w:cs="Times New Roman"/>
                <w:szCs w:val="24"/>
                <w:lang w:eastAsia="vi-VN"/>
              </w:rPr>
            </w:pPr>
            <w:r w:rsidRPr="0014477D">
              <w:rPr>
                <w:rFonts w:eastAsia="Times New Roman" w:cs="Times New Roman"/>
                <w:szCs w:val="24"/>
                <w:lang w:eastAsia="vi-VN"/>
              </w:rPr>
              <w:lastRenderedPageBreak/>
              <w:br/>
            </w:r>
            <w:r w:rsidRPr="0014477D">
              <w:rPr>
                <w:rFonts w:eastAsia="Times New Roman" w:cs="Times New Roman"/>
                <w:b/>
                <w:bCs/>
                <w:i/>
                <w:iCs/>
                <w:szCs w:val="24"/>
                <w:lang w:eastAsia="vi-VN"/>
              </w:rPr>
              <w:t>Nơi nhận:</w:t>
            </w:r>
            <w:r w:rsidRPr="0014477D">
              <w:rPr>
                <w:rFonts w:eastAsia="Times New Roman" w:cs="Times New Roman"/>
                <w:b/>
                <w:bCs/>
                <w:i/>
                <w:iCs/>
                <w:szCs w:val="24"/>
                <w:lang w:eastAsia="vi-VN"/>
              </w:rPr>
              <w:br/>
            </w:r>
            <w:r w:rsidRPr="0014477D">
              <w:rPr>
                <w:rFonts w:eastAsia="Times New Roman" w:cs="Times New Roman"/>
                <w:sz w:val="16"/>
                <w:szCs w:val="24"/>
                <w:lang w:eastAsia="vi-VN"/>
              </w:rPr>
              <w:t>- Ban Bí thư Trung ương Đảng;</w:t>
            </w:r>
            <w:r w:rsidRPr="0014477D">
              <w:rPr>
                <w:rFonts w:eastAsia="Times New Roman" w:cs="Times New Roman"/>
                <w:sz w:val="16"/>
                <w:szCs w:val="24"/>
                <w:lang w:eastAsia="vi-VN"/>
              </w:rPr>
              <w:br/>
              <w:t>- Thủ t</w:t>
            </w:r>
            <w:r w:rsidRPr="0014477D">
              <w:rPr>
                <w:rFonts w:eastAsia="Times New Roman" w:cs="Times New Roman"/>
                <w:sz w:val="16"/>
                <w:szCs w:val="24"/>
                <w:shd w:val="solid" w:color="FFFFFF" w:fill="auto"/>
                <w:lang w:eastAsia="vi-VN"/>
              </w:rPr>
              <w:t>ướ</w:t>
            </w:r>
            <w:r w:rsidRPr="0014477D">
              <w:rPr>
                <w:rFonts w:eastAsia="Times New Roman" w:cs="Times New Roman"/>
                <w:sz w:val="16"/>
                <w:szCs w:val="24"/>
                <w:lang w:eastAsia="vi-VN"/>
              </w:rPr>
              <w:t>ng, các Phó Thủ tướng Chính phủ;</w:t>
            </w:r>
            <w:r w:rsidRPr="0014477D">
              <w:rPr>
                <w:rFonts w:eastAsia="Times New Roman" w:cs="Times New Roman"/>
                <w:sz w:val="16"/>
                <w:szCs w:val="24"/>
                <w:lang w:eastAsia="vi-VN"/>
              </w:rPr>
              <w:br/>
              <w:t>- Các bộ, cơ quan ngang bộ, cơ quan thuộc Chính phủ;</w:t>
            </w:r>
            <w:r w:rsidRPr="0014477D">
              <w:rPr>
                <w:rFonts w:eastAsia="Times New Roman" w:cs="Times New Roman"/>
                <w:sz w:val="16"/>
                <w:szCs w:val="24"/>
                <w:lang w:eastAsia="vi-VN"/>
              </w:rPr>
              <w:br/>
              <w:t xml:space="preserve">- HĐND, UBND các tỉnh, </w:t>
            </w:r>
            <w:r w:rsidRPr="0014477D">
              <w:rPr>
                <w:rFonts w:eastAsia="Times New Roman" w:cs="Times New Roman"/>
                <w:sz w:val="16"/>
                <w:szCs w:val="24"/>
                <w:shd w:val="solid" w:color="FFFFFF" w:fill="auto"/>
                <w:lang w:eastAsia="vi-VN"/>
              </w:rPr>
              <w:t>thành phố</w:t>
            </w:r>
            <w:r w:rsidRPr="0014477D">
              <w:rPr>
                <w:rFonts w:eastAsia="Times New Roman" w:cs="Times New Roman"/>
                <w:sz w:val="16"/>
                <w:szCs w:val="24"/>
                <w:lang w:eastAsia="vi-VN"/>
              </w:rPr>
              <w:t xml:space="preserve"> trực thuộc trung ương;</w:t>
            </w:r>
            <w:r w:rsidRPr="0014477D">
              <w:rPr>
                <w:rFonts w:eastAsia="Times New Roman" w:cs="Times New Roman"/>
                <w:sz w:val="16"/>
                <w:szCs w:val="24"/>
                <w:lang w:eastAsia="vi-VN"/>
              </w:rPr>
              <w:br/>
              <w:t xml:space="preserve">- </w:t>
            </w:r>
            <w:r w:rsidRPr="0014477D">
              <w:rPr>
                <w:rFonts w:eastAsia="Times New Roman" w:cs="Times New Roman"/>
                <w:sz w:val="16"/>
                <w:szCs w:val="24"/>
                <w:shd w:val="solid" w:color="FFFFFF" w:fill="auto"/>
                <w:lang w:eastAsia="vi-VN"/>
              </w:rPr>
              <w:t>Văn</w:t>
            </w:r>
            <w:r w:rsidRPr="0014477D">
              <w:rPr>
                <w:rFonts w:eastAsia="Times New Roman" w:cs="Times New Roman"/>
                <w:sz w:val="16"/>
                <w:szCs w:val="24"/>
                <w:lang w:eastAsia="vi-VN"/>
              </w:rPr>
              <w:t xml:space="preserve"> phòng Trung ương và các Ban của Đảng;</w:t>
            </w:r>
            <w:r w:rsidRPr="0014477D">
              <w:rPr>
                <w:rFonts w:eastAsia="Times New Roman" w:cs="Times New Roman"/>
                <w:sz w:val="16"/>
                <w:szCs w:val="24"/>
                <w:lang w:eastAsia="vi-VN"/>
              </w:rPr>
              <w:br/>
              <w:t>- Văn phòng Tổng Bí thư;</w:t>
            </w:r>
            <w:r w:rsidRPr="0014477D">
              <w:rPr>
                <w:rFonts w:eastAsia="Times New Roman" w:cs="Times New Roman"/>
                <w:sz w:val="16"/>
                <w:szCs w:val="24"/>
                <w:lang w:eastAsia="vi-VN"/>
              </w:rPr>
              <w:br/>
              <w:t>- Văn phòng Chủ tịch nước;</w:t>
            </w:r>
            <w:r w:rsidRPr="0014477D">
              <w:rPr>
                <w:rFonts w:eastAsia="Times New Roman" w:cs="Times New Roman"/>
                <w:sz w:val="16"/>
                <w:szCs w:val="24"/>
                <w:lang w:eastAsia="vi-VN"/>
              </w:rPr>
              <w:br/>
              <w:t xml:space="preserve">- Hội đồng dân tộc và các </w:t>
            </w:r>
            <w:r w:rsidRPr="0014477D">
              <w:rPr>
                <w:rFonts w:eastAsia="Times New Roman" w:cs="Times New Roman"/>
                <w:sz w:val="16"/>
                <w:szCs w:val="24"/>
                <w:shd w:val="solid" w:color="FFFFFF" w:fill="auto"/>
                <w:lang w:eastAsia="vi-VN"/>
              </w:rPr>
              <w:t>Ủy ban</w:t>
            </w:r>
            <w:r w:rsidRPr="0014477D">
              <w:rPr>
                <w:rFonts w:eastAsia="Times New Roman" w:cs="Times New Roman"/>
                <w:sz w:val="16"/>
                <w:szCs w:val="24"/>
                <w:lang w:eastAsia="vi-VN"/>
              </w:rPr>
              <w:t xml:space="preserve"> của </w:t>
            </w:r>
            <w:r w:rsidRPr="0014477D">
              <w:rPr>
                <w:rFonts w:eastAsia="Times New Roman" w:cs="Times New Roman"/>
                <w:sz w:val="16"/>
                <w:szCs w:val="24"/>
                <w:shd w:val="solid" w:color="FFFFFF" w:fill="auto"/>
                <w:lang w:eastAsia="vi-VN"/>
              </w:rPr>
              <w:t>Quốc</w:t>
            </w:r>
            <w:r w:rsidRPr="0014477D">
              <w:rPr>
                <w:rFonts w:eastAsia="Times New Roman" w:cs="Times New Roman"/>
                <w:sz w:val="16"/>
                <w:szCs w:val="24"/>
                <w:lang w:eastAsia="vi-VN"/>
              </w:rPr>
              <w:t xml:space="preserve"> hội;</w:t>
            </w:r>
            <w:r w:rsidRPr="0014477D">
              <w:rPr>
                <w:rFonts w:eastAsia="Times New Roman" w:cs="Times New Roman"/>
                <w:sz w:val="16"/>
                <w:szCs w:val="24"/>
                <w:lang w:eastAsia="vi-VN"/>
              </w:rPr>
              <w:br/>
              <w:t>- Văn phòng Quốc hội;</w:t>
            </w:r>
            <w:r w:rsidRPr="0014477D">
              <w:rPr>
                <w:rFonts w:eastAsia="Times New Roman" w:cs="Times New Roman"/>
                <w:sz w:val="16"/>
                <w:szCs w:val="24"/>
                <w:lang w:eastAsia="vi-VN"/>
              </w:rPr>
              <w:br/>
              <w:t>- Tòa án nhân dân tối cao;</w:t>
            </w:r>
            <w:r w:rsidRPr="0014477D">
              <w:rPr>
                <w:rFonts w:eastAsia="Times New Roman" w:cs="Times New Roman"/>
                <w:sz w:val="16"/>
                <w:szCs w:val="24"/>
                <w:lang w:eastAsia="vi-VN"/>
              </w:rPr>
              <w:br/>
              <w:t>- Viện kiểm sát nhân dân tối cao;</w:t>
            </w:r>
            <w:r w:rsidRPr="0014477D">
              <w:rPr>
                <w:rFonts w:eastAsia="Times New Roman" w:cs="Times New Roman"/>
                <w:sz w:val="16"/>
                <w:szCs w:val="24"/>
                <w:lang w:eastAsia="vi-VN"/>
              </w:rPr>
              <w:br/>
              <w:t>- Kiểm toán nhà nước;</w:t>
            </w:r>
            <w:r w:rsidRPr="0014477D">
              <w:rPr>
                <w:rFonts w:eastAsia="Times New Roman" w:cs="Times New Roman"/>
                <w:sz w:val="16"/>
                <w:szCs w:val="24"/>
                <w:lang w:eastAsia="vi-VN"/>
              </w:rPr>
              <w:br/>
              <w:t xml:space="preserve">- </w:t>
            </w:r>
            <w:r w:rsidRPr="0014477D">
              <w:rPr>
                <w:rFonts w:eastAsia="Times New Roman" w:cs="Times New Roman"/>
                <w:sz w:val="16"/>
                <w:szCs w:val="24"/>
                <w:shd w:val="solid" w:color="FFFFFF" w:fill="auto"/>
                <w:lang w:eastAsia="vi-VN"/>
              </w:rPr>
              <w:t>Ủy ban</w:t>
            </w:r>
            <w:r w:rsidRPr="0014477D">
              <w:rPr>
                <w:rFonts w:eastAsia="Times New Roman" w:cs="Times New Roman"/>
                <w:sz w:val="16"/>
                <w:szCs w:val="24"/>
                <w:lang w:eastAsia="vi-VN"/>
              </w:rPr>
              <w:t xml:space="preserve"> Giám sát tài chính </w:t>
            </w:r>
            <w:r w:rsidRPr="0014477D">
              <w:rPr>
                <w:rFonts w:eastAsia="Times New Roman" w:cs="Times New Roman"/>
                <w:sz w:val="16"/>
                <w:szCs w:val="24"/>
                <w:shd w:val="solid" w:color="FFFFFF" w:fill="auto"/>
                <w:lang w:eastAsia="vi-VN"/>
              </w:rPr>
              <w:t>Quốc</w:t>
            </w:r>
            <w:r w:rsidRPr="0014477D">
              <w:rPr>
                <w:rFonts w:eastAsia="Times New Roman" w:cs="Times New Roman"/>
                <w:sz w:val="16"/>
                <w:szCs w:val="24"/>
                <w:lang w:eastAsia="vi-VN"/>
              </w:rPr>
              <w:t xml:space="preserve"> gia;</w:t>
            </w:r>
            <w:r w:rsidRPr="0014477D">
              <w:rPr>
                <w:rFonts w:eastAsia="Times New Roman" w:cs="Times New Roman"/>
                <w:sz w:val="16"/>
                <w:szCs w:val="24"/>
                <w:lang w:eastAsia="vi-VN"/>
              </w:rPr>
              <w:br/>
              <w:t>- Ngân hàng Chính sách xã hội;</w:t>
            </w:r>
            <w:r w:rsidRPr="0014477D">
              <w:rPr>
                <w:rFonts w:eastAsia="Times New Roman" w:cs="Times New Roman"/>
                <w:sz w:val="16"/>
                <w:szCs w:val="24"/>
                <w:lang w:eastAsia="vi-VN"/>
              </w:rPr>
              <w:br/>
              <w:t>- Ngân hàng Phát triển Việt Nam;</w:t>
            </w:r>
            <w:r w:rsidRPr="0014477D">
              <w:rPr>
                <w:rFonts w:eastAsia="Times New Roman" w:cs="Times New Roman"/>
                <w:sz w:val="16"/>
                <w:szCs w:val="24"/>
                <w:lang w:eastAsia="vi-VN"/>
              </w:rPr>
              <w:br/>
              <w:t>- Ủy ban trung ương Mặt trận Tổ quốc Việt Nam;</w:t>
            </w:r>
            <w:r w:rsidRPr="0014477D">
              <w:rPr>
                <w:rFonts w:eastAsia="Times New Roman" w:cs="Times New Roman"/>
                <w:sz w:val="16"/>
                <w:szCs w:val="24"/>
                <w:lang w:eastAsia="vi-VN"/>
              </w:rPr>
              <w:br/>
              <w:t>- Cơ quan trung ương của các đoàn thể;</w:t>
            </w:r>
            <w:r w:rsidRPr="0014477D">
              <w:rPr>
                <w:rFonts w:eastAsia="Times New Roman" w:cs="Times New Roman"/>
                <w:sz w:val="16"/>
                <w:szCs w:val="24"/>
                <w:lang w:eastAsia="vi-VN"/>
              </w:rPr>
              <w:br/>
              <w:t>- Cục Hàng hải Việt Nam;</w:t>
            </w:r>
            <w:r w:rsidRPr="0014477D">
              <w:rPr>
                <w:rFonts w:eastAsia="Times New Roman" w:cs="Times New Roman"/>
                <w:sz w:val="16"/>
                <w:szCs w:val="24"/>
                <w:lang w:eastAsia="vi-VN"/>
              </w:rPr>
              <w:br/>
              <w:t>- VPCP: BTCN, các PCN, Trợ lý TTg, TGĐ Cổng TTĐT, các Vụ, Cục, đơn vị trực thuộc, Công báo;</w:t>
            </w:r>
            <w:r w:rsidRPr="0014477D">
              <w:rPr>
                <w:rFonts w:eastAsia="Times New Roman" w:cs="Times New Roman"/>
                <w:sz w:val="16"/>
                <w:szCs w:val="24"/>
                <w:lang w:eastAsia="vi-VN"/>
              </w:rPr>
              <w:br/>
              <w:t>- Lưu: VT, CN. (3b).PC</w:t>
            </w:r>
          </w:p>
        </w:tc>
        <w:tc>
          <w:tcPr>
            <w:tcW w:w="4148" w:type="dxa"/>
            <w:tcBorders>
              <w:top w:val="nil"/>
              <w:left w:val="nil"/>
              <w:bottom w:val="nil"/>
              <w:right w:val="nil"/>
            </w:tcBorders>
            <w:tcMar>
              <w:top w:w="0" w:type="dxa"/>
              <w:left w:w="108" w:type="dxa"/>
              <w:bottom w:w="0" w:type="dxa"/>
              <w:right w:w="108" w:type="dxa"/>
            </w:tcMar>
            <w:hideMark/>
          </w:tcPr>
          <w:p w:rsidR="0014477D" w:rsidRPr="0014477D" w:rsidRDefault="0014477D" w:rsidP="0014477D">
            <w:pPr>
              <w:spacing w:before="120" w:after="0" w:line="240" w:lineRule="auto"/>
              <w:jc w:val="center"/>
              <w:rPr>
                <w:rFonts w:eastAsia="Times New Roman" w:cs="Times New Roman"/>
                <w:szCs w:val="24"/>
                <w:lang w:eastAsia="vi-VN"/>
              </w:rPr>
            </w:pPr>
            <w:r w:rsidRPr="0014477D">
              <w:rPr>
                <w:rFonts w:eastAsia="Times New Roman" w:cs="Times New Roman"/>
                <w:b/>
                <w:bCs/>
                <w:szCs w:val="24"/>
                <w:lang w:eastAsia="vi-VN"/>
              </w:rPr>
              <w:t>TM. CHÍNH PHỦ</w:t>
            </w:r>
            <w:r w:rsidRPr="0014477D">
              <w:rPr>
                <w:rFonts w:eastAsia="Times New Roman" w:cs="Times New Roman"/>
                <w:b/>
                <w:bCs/>
                <w:szCs w:val="24"/>
                <w:lang w:eastAsia="vi-VN"/>
              </w:rPr>
              <w:br/>
              <w:t>THỦ TƯỚNG</w:t>
            </w:r>
            <w:r w:rsidRPr="0014477D">
              <w:rPr>
                <w:rFonts w:eastAsia="Times New Roman" w:cs="Times New Roman"/>
                <w:b/>
                <w:bCs/>
                <w:szCs w:val="24"/>
                <w:lang w:eastAsia="vi-VN"/>
              </w:rPr>
              <w:br/>
            </w:r>
            <w:r w:rsidRPr="0014477D">
              <w:rPr>
                <w:rFonts w:eastAsia="Times New Roman" w:cs="Times New Roman"/>
                <w:b/>
                <w:bCs/>
                <w:szCs w:val="24"/>
                <w:lang w:eastAsia="vi-VN"/>
              </w:rPr>
              <w:br/>
            </w:r>
            <w:r w:rsidRPr="0014477D">
              <w:rPr>
                <w:rFonts w:eastAsia="Times New Roman" w:cs="Times New Roman"/>
                <w:b/>
                <w:bCs/>
                <w:szCs w:val="24"/>
                <w:lang w:eastAsia="vi-VN"/>
              </w:rPr>
              <w:br/>
            </w:r>
            <w:r w:rsidRPr="0014477D">
              <w:rPr>
                <w:rFonts w:eastAsia="Times New Roman" w:cs="Times New Roman"/>
                <w:b/>
                <w:bCs/>
                <w:szCs w:val="24"/>
                <w:lang w:eastAsia="vi-VN"/>
              </w:rPr>
              <w:br/>
            </w:r>
            <w:r w:rsidRPr="0014477D">
              <w:rPr>
                <w:rFonts w:eastAsia="Times New Roman" w:cs="Times New Roman"/>
                <w:b/>
                <w:bCs/>
                <w:szCs w:val="24"/>
                <w:lang w:eastAsia="vi-VN"/>
              </w:rPr>
              <w:br/>
              <w:t>Nguyễn Xuân Phúc</w:t>
            </w:r>
          </w:p>
        </w:tc>
      </w:tr>
    </w:tbl>
    <w:p w:rsidR="0014477D" w:rsidRPr="0014477D" w:rsidRDefault="0014477D" w:rsidP="0014477D">
      <w:pPr>
        <w:spacing w:before="120" w:after="100" w:afterAutospacing="1" w:line="240" w:lineRule="auto"/>
        <w:rPr>
          <w:rFonts w:eastAsia="Times New Roman" w:cs="Times New Roman"/>
          <w:szCs w:val="24"/>
          <w:lang w:eastAsia="vi-VN"/>
        </w:rPr>
      </w:pPr>
      <w:r w:rsidRPr="0014477D">
        <w:rPr>
          <w:rFonts w:eastAsia="Times New Roman" w:cs="Times New Roman"/>
          <w:color w:val="000000"/>
          <w:szCs w:val="24"/>
          <w:lang w:eastAsia="vi-VN"/>
        </w:rPr>
        <w:t> </w:t>
      </w:r>
    </w:p>
    <w:p w:rsidR="0014477D" w:rsidRPr="0014477D" w:rsidRDefault="0014477D" w:rsidP="0014477D">
      <w:pPr>
        <w:spacing w:after="100" w:afterAutospacing="1" w:line="240" w:lineRule="auto"/>
        <w:rPr>
          <w:rFonts w:eastAsia="Times New Roman" w:cs="Times New Roman"/>
          <w:szCs w:val="24"/>
          <w:lang w:eastAsia="vi-VN"/>
        </w:rPr>
      </w:pPr>
      <w:r w:rsidRPr="0014477D">
        <w:rPr>
          <w:rFonts w:eastAsia="Times New Roman" w:cs="Times New Roman"/>
          <w:szCs w:val="24"/>
          <w:lang w:eastAsia="vi-VN"/>
        </w:rPr>
        <w:t> </w:t>
      </w:r>
    </w:p>
    <w:p w:rsidR="00F1132A" w:rsidRPr="0014477D" w:rsidRDefault="00F1132A" w:rsidP="0014477D">
      <w:bookmarkStart w:id="0" w:name="_GoBack"/>
      <w:bookmarkEnd w:id="0"/>
    </w:p>
    <w:sectPr w:rsidR="00F1132A" w:rsidRPr="00144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14477D"/>
    <w:rsid w:val="002842CD"/>
    <w:rsid w:val="002F006F"/>
    <w:rsid w:val="00322715"/>
    <w:rsid w:val="0037407C"/>
    <w:rsid w:val="00385AA1"/>
    <w:rsid w:val="0046074D"/>
    <w:rsid w:val="00466A32"/>
    <w:rsid w:val="00512C1C"/>
    <w:rsid w:val="00514948"/>
    <w:rsid w:val="0054458D"/>
    <w:rsid w:val="005B2D4F"/>
    <w:rsid w:val="00642070"/>
    <w:rsid w:val="00693441"/>
    <w:rsid w:val="00701753"/>
    <w:rsid w:val="007D1B01"/>
    <w:rsid w:val="008D7C09"/>
    <w:rsid w:val="008E5057"/>
    <w:rsid w:val="00A141E2"/>
    <w:rsid w:val="00AC4796"/>
    <w:rsid w:val="00B65E0D"/>
    <w:rsid w:val="00B91B93"/>
    <w:rsid w:val="00BC0217"/>
    <w:rsid w:val="00BD1840"/>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2017-11-19T04:50:00Z</dcterms:created>
  <dcterms:modified xsi:type="dcterms:W3CDTF">2017-11-19T04:50:00Z</dcterms:modified>
</cp:coreProperties>
</file>